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03EB4" w14:textId="1564F3E3" w:rsidR="00EC63D3" w:rsidRDefault="000B3396" w:rsidP="000B3396">
      <w:pPr>
        <w:spacing w:before="100" w:beforeAutospacing="1" w:after="100" w:afterAutospacing="1" w:line="240" w:lineRule="auto"/>
        <w:ind w:left="1416" w:firstLine="708"/>
        <w:rPr>
          <w:rFonts w:ascii="Times New Roman" w:eastAsia="Times New Roman" w:hAnsi="Times New Roman" w:cs="Times New Roman"/>
          <w:kern w:val="0"/>
          <w:sz w:val="28"/>
          <w:szCs w:val="28"/>
          <w:lang w:eastAsia="it-IT"/>
          <w14:ligatures w14:val="none"/>
        </w:rPr>
      </w:pPr>
      <w:r>
        <w:rPr>
          <w:rFonts w:ascii="Times New Roman" w:eastAsia="Times New Roman" w:hAnsi="Times New Roman" w:cs="Times New Roman"/>
          <w:kern w:val="0"/>
          <w:sz w:val="28"/>
          <w:szCs w:val="28"/>
          <w:lang w:eastAsia="it-IT"/>
          <w14:ligatures w14:val="none"/>
        </w:rPr>
        <w:t xml:space="preserve">                 </w:t>
      </w:r>
      <w:r w:rsidR="00DC7FC5" w:rsidRPr="00DC7FC5">
        <w:rPr>
          <w:rFonts w:ascii="Times New Roman" w:eastAsia="Times New Roman" w:hAnsi="Times New Roman" w:cs="Times New Roman"/>
          <w:kern w:val="0"/>
          <w:sz w:val="28"/>
          <w:szCs w:val="28"/>
          <w:lang w:eastAsia="it-IT"/>
          <w14:ligatures w14:val="none"/>
        </w:rPr>
        <w:t>COMUNICATO STAMPA</w:t>
      </w:r>
    </w:p>
    <w:p w14:paraId="4C7254A9" w14:textId="135B7F03" w:rsidR="00EC63D3" w:rsidRDefault="00DC7FC5" w:rsidP="00EC63D3">
      <w:pPr>
        <w:spacing w:before="100" w:beforeAutospacing="1" w:after="100" w:afterAutospacing="1" w:line="240" w:lineRule="auto"/>
        <w:jc w:val="center"/>
        <w:rPr>
          <w:rFonts w:ascii="Times New Roman" w:eastAsia="Times New Roman" w:hAnsi="Times New Roman" w:cs="Times New Roman"/>
          <w:kern w:val="0"/>
          <w:sz w:val="28"/>
          <w:szCs w:val="28"/>
          <w:lang w:eastAsia="it-IT"/>
          <w14:ligatures w14:val="none"/>
        </w:rPr>
      </w:pPr>
      <w:r w:rsidRPr="00DC7FC5">
        <w:rPr>
          <w:rFonts w:ascii="Times New Roman" w:eastAsia="Times New Roman" w:hAnsi="Times New Roman" w:cs="Times New Roman"/>
          <w:b/>
          <w:bCs/>
          <w:kern w:val="36"/>
          <w:sz w:val="28"/>
          <w:szCs w:val="28"/>
          <w:lang w:eastAsia="it-IT"/>
          <w14:ligatures w14:val="none"/>
        </w:rPr>
        <w:t>ASSO</w:t>
      </w:r>
      <w:r>
        <w:rPr>
          <w:rFonts w:ascii="Times New Roman" w:eastAsia="Times New Roman" w:hAnsi="Times New Roman" w:cs="Times New Roman"/>
          <w:b/>
          <w:bCs/>
          <w:kern w:val="36"/>
          <w:sz w:val="28"/>
          <w:szCs w:val="28"/>
          <w:lang w:eastAsia="it-IT"/>
          <w14:ligatures w14:val="none"/>
        </w:rPr>
        <w:t>COSTIERI</w:t>
      </w:r>
    </w:p>
    <w:p w14:paraId="4640C5FF" w14:textId="263D835C" w:rsidR="00526D2B" w:rsidRDefault="00526D2B" w:rsidP="00526D2B">
      <w:pPr>
        <w:pStyle w:val="NormaleWeb"/>
        <w:rPr>
          <w:b/>
          <w:bCs/>
          <w:sz w:val="36"/>
          <w:szCs w:val="36"/>
        </w:rPr>
      </w:pPr>
      <w:r w:rsidRPr="00526D2B">
        <w:rPr>
          <w:b/>
          <w:bCs/>
          <w:sz w:val="36"/>
          <w:szCs w:val="36"/>
        </w:rPr>
        <w:t>Prezzi dei carburanti</w:t>
      </w:r>
      <w:r>
        <w:rPr>
          <w:b/>
          <w:bCs/>
          <w:sz w:val="36"/>
          <w:szCs w:val="36"/>
        </w:rPr>
        <w:t xml:space="preserve"> e rischi </w:t>
      </w:r>
      <w:r w:rsidRPr="00526D2B">
        <w:rPr>
          <w:b/>
          <w:bCs/>
          <w:sz w:val="36"/>
          <w:szCs w:val="36"/>
        </w:rPr>
        <w:t>allarme per la rete indipendente</w:t>
      </w:r>
    </w:p>
    <w:p w14:paraId="07B1F84D" w14:textId="504F0AAB" w:rsidR="00526D2B" w:rsidRDefault="00DC7FC5" w:rsidP="00526D2B">
      <w:pPr>
        <w:pStyle w:val="NormaleWeb"/>
        <w:jc w:val="both"/>
      </w:pPr>
      <w:r w:rsidRPr="00DC7FC5">
        <w:rPr>
          <w:b/>
          <w:bCs/>
        </w:rPr>
        <w:t xml:space="preserve">Roma, </w:t>
      </w:r>
      <w:r w:rsidR="003554B5">
        <w:rPr>
          <w:b/>
          <w:bCs/>
        </w:rPr>
        <w:t>1 ottobre</w:t>
      </w:r>
      <w:r w:rsidRPr="00DC7FC5">
        <w:rPr>
          <w:b/>
          <w:bCs/>
        </w:rPr>
        <w:t xml:space="preserve"> 2026</w:t>
      </w:r>
      <w:r w:rsidRPr="00DC7FC5">
        <w:t xml:space="preserve"> – </w:t>
      </w:r>
      <w:r w:rsidR="00526D2B">
        <w:t>Le recenti iniziative di contenimento dei prezzi dei carburanti adottate da alcuni primari operatori della rete distributiva stanno determinando rilevanti effetti sul mercato, ponendo interrogativi in merito alla sostenibilità economica degli operatori indipendenti e all</w:t>
      </w:r>
      <w:r w:rsidR="00080A15">
        <w:t>’</w:t>
      </w:r>
      <w:r w:rsidR="00526D2B">
        <w:t>equilibrio competitivo della rete.</w:t>
      </w:r>
    </w:p>
    <w:p w14:paraId="518F5FDD" w14:textId="77777777" w:rsidR="00526D2B" w:rsidRDefault="00526D2B" w:rsidP="00526D2B">
      <w:pPr>
        <w:pStyle w:val="NormaleWeb"/>
        <w:jc w:val="both"/>
      </w:pPr>
      <w:r>
        <w:t>La dinamica osservata evidenzia, in particolare, il rischio che differenziali di prezzo significativi possano determinare un rapido spostamento dei consumi verso le stazioni che applicano i prezzi più contenuti, con una conseguente contrazione dei volumi per gli operatori non direttamente coinvolti nelle iniziative di contenimento.</w:t>
      </w:r>
    </w:p>
    <w:p w14:paraId="045D7C7A" w14:textId="4771F1E6" w:rsidR="00526D2B" w:rsidRDefault="00526D2B" w:rsidP="00526D2B">
      <w:pPr>
        <w:pStyle w:val="NormaleWeb"/>
        <w:jc w:val="both"/>
      </w:pPr>
      <w:r>
        <w:rPr>
          <w:rStyle w:val="Enfasigrassetto"/>
        </w:rPr>
        <w:t>La riduzione dei volumi, a fronte di margini già particolarmente contenuti, può incidere in modo significativo sulla sostenibilità economica dei punti vendita indipendenti.</w:t>
      </w:r>
    </w:p>
    <w:p w14:paraId="117D09F9" w14:textId="7959EC54" w:rsidR="00526D2B" w:rsidRDefault="00526D2B" w:rsidP="00526D2B">
      <w:pPr>
        <w:pStyle w:val="NormaleWeb"/>
        <w:jc w:val="both"/>
      </w:pPr>
      <w:r>
        <w:t xml:space="preserve">A ciò si aggiungono possibili </w:t>
      </w:r>
      <w:r>
        <w:rPr>
          <w:rStyle w:val="Enfasigrassetto"/>
        </w:rPr>
        <w:t>criticità sul piano logistico</w:t>
      </w:r>
      <w:r>
        <w:t>, qualora la concentrazione della domanda presso un numero circoscritto di impianti determini una rapida movimentazione delle scorte e conseguenti necessità di approvvigionamento straordinario.</w:t>
      </w:r>
    </w:p>
    <w:p w14:paraId="04F44B09" w14:textId="77777777" w:rsidR="00526D2B" w:rsidRDefault="00526D2B" w:rsidP="00526D2B">
      <w:pPr>
        <w:pStyle w:val="NormaleWeb"/>
        <w:jc w:val="both"/>
      </w:pPr>
      <w:r>
        <w:t>Le dinamiche attualmente osservate in Italia presentano, sotto questo profilo, elementi di analogia con quanto verificatosi in altri mercati europei, nei quali iniziative di forte riduzione dei prezzi hanno prodotto significativi spostamenti dei volumi e tensioni sulla sostenibilità economica dei distributori non beneficiari delle medesime condizioni.</w:t>
      </w:r>
    </w:p>
    <w:p w14:paraId="3A9737B2" w14:textId="6E6BFF4E" w:rsidR="000B3396" w:rsidRPr="000B3396" w:rsidRDefault="000B3396" w:rsidP="00526D2B">
      <w:pPr>
        <w:pStyle w:val="NormaleWeb"/>
        <w:jc w:val="both"/>
        <w:rPr>
          <w:rStyle w:val="Enfasigrassetto"/>
          <w:b w:val="0"/>
          <w:bCs w:val="0"/>
        </w:rPr>
      </w:pPr>
      <w:r w:rsidRPr="000B3396">
        <w:rPr>
          <w:rStyle w:val="Enfasigrassetto"/>
          <w:b w:val="0"/>
          <w:bCs w:val="0"/>
        </w:rPr>
        <w:t>Per gli operatori indipendenti, già esposti alla volatilità dei costi di approvvigionamento e con margini che possono annullarsi quando i prezzi alla pompa non si adeguano tempestivamente, l’ulteriore contrazione dei volumi può rendere impossibile coprire i costi operativi. Gli operatori indipendenti, che rappresentano circa il 42 per cento della rete carburanti in Italia, sono così esposti al rischio di fallimenti e chiusure, con pesanti ricadute economiche e occupazionali</w:t>
      </w:r>
      <w:r>
        <w:rPr>
          <w:rStyle w:val="Enfasigrassetto"/>
          <w:b w:val="0"/>
          <w:bCs w:val="0"/>
        </w:rPr>
        <w:t>.</w:t>
      </w:r>
    </w:p>
    <w:p w14:paraId="2AEF46E0" w14:textId="56406FBE" w:rsidR="00526D2B" w:rsidRDefault="00526D2B" w:rsidP="00526D2B">
      <w:pPr>
        <w:pStyle w:val="NormaleWeb"/>
        <w:jc w:val="both"/>
      </w:pPr>
      <w:r>
        <w:rPr>
          <w:rStyle w:val="Enfasigrassetto"/>
        </w:rPr>
        <w:t>Assocostieri ritiene</w:t>
      </w:r>
      <w:r w:rsidR="00080A15">
        <w:rPr>
          <w:rStyle w:val="Enfasigrassetto"/>
        </w:rPr>
        <w:t xml:space="preserve">, </w:t>
      </w:r>
      <w:r>
        <w:rPr>
          <w:rStyle w:val="Enfasigrassetto"/>
        </w:rPr>
        <w:t>pertanto</w:t>
      </w:r>
      <w:r w:rsidR="00080A15">
        <w:rPr>
          <w:rStyle w:val="Enfasigrassetto"/>
        </w:rPr>
        <w:t>,</w:t>
      </w:r>
      <w:r>
        <w:rPr>
          <w:rStyle w:val="Enfasigrassetto"/>
        </w:rPr>
        <w:t xml:space="preserve"> necessario </w:t>
      </w:r>
      <w:r w:rsidR="001A260D">
        <w:rPr>
          <w:rStyle w:val="Enfasigrassetto"/>
        </w:rPr>
        <w:t>che vengano valutate tali negative ricadute e</w:t>
      </w:r>
      <w:r>
        <w:rPr>
          <w:rStyle w:val="Enfasigrassetto"/>
        </w:rPr>
        <w:t xml:space="preserve"> gli effetti economici e concorrenziali di tali dinamiche, con particolare attenzione alle </w:t>
      </w:r>
      <w:r w:rsidR="001A260D">
        <w:rPr>
          <w:rStyle w:val="Enfasigrassetto"/>
        </w:rPr>
        <w:t xml:space="preserve">conseguenze </w:t>
      </w:r>
      <w:r>
        <w:rPr>
          <w:rStyle w:val="Enfasigrassetto"/>
        </w:rPr>
        <w:t>sulla rete distributiva indipendente, sulla continuità del servizio e sull'assetto complessivo della filiera.</w:t>
      </w:r>
    </w:p>
    <w:p w14:paraId="387ED877" w14:textId="60127F14" w:rsidR="00526D2B" w:rsidRDefault="00526D2B" w:rsidP="00526D2B">
      <w:pPr>
        <w:pStyle w:val="NormaleWeb"/>
        <w:jc w:val="both"/>
      </w:pPr>
      <w:r>
        <w:t xml:space="preserve">A tal fine, l’Associazione </w:t>
      </w:r>
      <w:r>
        <w:rPr>
          <w:rStyle w:val="Enfasigrassetto"/>
        </w:rPr>
        <w:t>sta approfondendo la questione nell’ambito di un apposito gruppo di lavoro</w:t>
      </w:r>
      <w:r>
        <w:t>, con l'obiettivo di analizzare l'evoluzione del mercato, raccogliere elementi dalle imprese associate e individuare eventuali criticità e possibili soluzioni da sottoporre alle competenti istituzioni.</w:t>
      </w:r>
    </w:p>
    <w:p w14:paraId="754325F1" w14:textId="2B1E557D" w:rsidR="00526D2B" w:rsidRDefault="00526D2B" w:rsidP="00526D2B">
      <w:pPr>
        <w:pStyle w:val="NormaleWeb"/>
        <w:jc w:val="both"/>
      </w:pPr>
      <w:r>
        <w:t xml:space="preserve">L’obiettivo è contribuire a un confronto basato su dati e valutazioni oggettive, affinché le iniziative volte a contenere l'impatto dei prezzi dei carburanti sui consumatori possano essere valutate anche alla luce dei loro effetti sulla </w:t>
      </w:r>
      <w:r>
        <w:rPr>
          <w:rStyle w:val="Enfasigrassetto"/>
        </w:rPr>
        <w:t>sostenibilità economica e sull’equilibrio dell’intera rete distributiva nazionale</w:t>
      </w:r>
      <w:r>
        <w:t>.</w:t>
      </w:r>
    </w:p>
    <w:sectPr w:rsidR="00526D2B">
      <w:head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D6F60" w14:textId="77777777" w:rsidR="00A477A9" w:rsidRDefault="00A477A9" w:rsidP="00EC63D3">
      <w:pPr>
        <w:spacing w:after="0" w:line="240" w:lineRule="auto"/>
      </w:pPr>
      <w:r>
        <w:separator/>
      </w:r>
    </w:p>
  </w:endnote>
  <w:endnote w:type="continuationSeparator" w:id="0">
    <w:p w14:paraId="43962491" w14:textId="77777777" w:rsidR="00A477A9" w:rsidRDefault="00A477A9" w:rsidP="00EC6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5E248" w14:textId="77777777" w:rsidR="00A477A9" w:rsidRDefault="00A477A9" w:rsidP="00EC63D3">
      <w:pPr>
        <w:spacing w:after="0" w:line="240" w:lineRule="auto"/>
      </w:pPr>
      <w:r>
        <w:separator/>
      </w:r>
    </w:p>
  </w:footnote>
  <w:footnote w:type="continuationSeparator" w:id="0">
    <w:p w14:paraId="7C5A5940" w14:textId="77777777" w:rsidR="00A477A9" w:rsidRDefault="00A477A9" w:rsidP="00EC63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C4CBE" w14:textId="503A9A62" w:rsidR="00EC63D3" w:rsidRPr="00EC63D3" w:rsidRDefault="00493ECE" w:rsidP="00EC63D3">
    <w:pPr>
      <w:pStyle w:val="Intestazione"/>
    </w:pPr>
    <w:r>
      <w:rPr>
        <w:noProof/>
      </w:rPr>
      <w:drawing>
        <wp:inline distT="0" distB="0" distL="0" distR="0" wp14:anchorId="542589CF" wp14:editId="26F1405E">
          <wp:extent cx="2253673" cy="609600"/>
          <wp:effectExtent l="0" t="0" r="0" b="0"/>
          <wp:docPr id="49595780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9165" cy="61379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FC5"/>
    <w:rsid w:val="00004EA6"/>
    <w:rsid w:val="00080A15"/>
    <w:rsid w:val="000B1620"/>
    <w:rsid w:val="000B3396"/>
    <w:rsid w:val="001A260D"/>
    <w:rsid w:val="0025028F"/>
    <w:rsid w:val="003554B5"/>
    <w:rsid w:val="00395E33"/>
    <w:rsid w:val="00397FFC"/>
    <w:rsid w:val="00402682"/>
    <w:rsid w:val="004252E8"/>
    <w:rsid w:val="00434FB5"/>
    <w:rsid w:val="00493ECE"/>
    <w:rsid w:val="004D015D"/>
    <w:rsid w:val="004F1BB3"/>
    <w:rsid w:val="00526D2B"/>
    <w:rsid w:val="005702A0"/>
    <w:rsid w:val="005C211B"/>
    <w:rsid w:val="006626D7"/>
    <w:rsid w:val="0071663F"/>
    <w:rsid w:val="007B1195"/>
    <w:rsid w:val="008046B6"/>
    <w:rsid w:val="00831061"/>
    <w:rsid w:val="00915FC6"/>
    <w:rsid w:val="00957BD2"/>
    <w:rsid w:val="00957FDF"/>
    <w:rsid w:val="00981D6E"/>
    <w:rsid w:val="009E65FD"/>
    <w:rsid w:val="00A477A9"/>
    <w:rsid w:val="00AC5D45"/>
    <w:rsid w:val="00B56C97"/>
    <w:rsid w:val="00C00D4F"/>
    <w:rsid w:val="00C25769"/>
    <w:rsid w:val="00C63616"/>
    <w:rsid w:val="00D00083"/>
    <w:rsid w:val="00D62C30"/>
    <w:rsid w:val="00DC7FC5"/>
    <w:rsid w:val="00DE5064"/>
    <w:rsid w:val="00E006AD"/>
    <w:rsid w:val="00EC63D3"/>
    <w:rsid w:val="00F32436"/>
    <w:rsid w:val="00FB229E"/>
    <w:rsid w:val="00FB7B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0DDAA"/>
  <w15:chartTrackingRefBased/>
  <w15:docId w15:val="{7EAF488A-5E5C-4A8C-BEEC-EF9F1ACE0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63D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63D3"/>
  </w:style>
  <w:style w:type="paragraph" w:styleId="Pidipagina">
    <w:name w:val="footer"/>
    <w:basedOn w:val="Normale"/>
    <w:link w:val="PidipaginaCarattere"/>
    <w:uiPriority w:val="99"/>
    <w:unhideWhenUsed/>
    <w:rsid w:val="00EC63D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63D3"/>
  </w:style>
  <w:style w:type="character" w:styleId="Collegamentoipertestuale">
    <w:name w:val="Hyperlink"/>
    <w:basedOn w:val="Carpredefinitoparagrafo"/>
    <w:uiPriority w:val="99"/>
    <w:unhideWhenUsed/>
    <w:rsid w:val="005C211B"/>
    <w:rPr>
      <w:color w:val="0563C1" w:themeColor="hyperlink"/>
      <w:u w:val="single"/>
    </w:rPr>
  </w:style>
  <w:style w:type="character" w:styleId="Menzionenonrisolta">
    <w:name w:val="Unresolved Mention"/>
    <w:basedOn w:val="Carpredefinitoparagrafo"/>
    <w:uiPriority w:val="99"/>
    <w:semiHidden/>
    <w:unhideWhenUsed/>
    <w:rsid w:val="005C211B"/>
    <w:rPr>
      <w:color w:val="605E5C"/>
      <w:shd w:val="clear" w:color="auto" w:fill="E1DFDD"/>
    </w:rPr>
  </w:style>
  <w:style w:type="paragraph" w:styleId="NormaleWeb">
    <w:name w:val="Normal (Web)"/>
    <w:basedOn w:val="Normale"/>
    <w:uiPriority w:val="99"/>
    <w:semiHidden/>
    <w:unhideWhenUsed/>
    <w:rsid w:val="00526D2B"/>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basedOn w:val="Carpredefinitoparagrafo"/>
    <w:uiPriority w:val="22"/>
    <w:qFormat/>
    <w:rsid w:val="00526D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3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441</Words>
  <Characters>2519</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dc:creator>
  <cp:keywords/>
  <dc:description/>
  <cp:lastModifiedBy>Margherita Ferrante</cp:lastModifiedBy>
  <cp:revision>3</cp:revision>
  <cp:lastPrinted>2026-09-30T15:52:00Z</cp:lastPrinted>
  <dcterms:created xsi:type="dcterms:W3CDTF">2026-10-01T07:01:00Z</dcterms:created>
  <dcterms:modified xsi:type="dcterms:W3CDTF">2026-10-01T07:13:00Z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d63de99-7c02-4eea-9932-b31a2bc74e4e_Enabled">
    <vt:lpwstr>true</vt:lpwstr>
  </property>
  <property fmtid="{D5CDD505-2E9C-101B-9397-08002B2CF9AE}" pid="3" name="MSIP_Label_fd63de99-7c02-4eea-9932-b31a2bc74e4e_SetDate">
    <vt:lpwstr>2026-06-22T10:54:28Z</vt:lpwstr>
  </property>
  <property fmtid="{D5CDD505-2E9C-101B-9397-08002B2CF9AE}" pid="4" name="MSIP_Label_fd63de99-7c02-4eea-9932-b31a2bc74e4e_Method">
    <vt:lpwstr>Privileged</vt:lpwstr>
  </property>
  <property fmtid="{D5CDD505-2E9C-101B-9397-08002B2CF9AE}" pid="5" name="MSIP_Label_fd63de99-7c02-4eea-9932-b31a2bc74e4e_Name">
    <vt:lpwstr>Private</vt:lpwstr>
  </property>
  <property fmtid="{D5CDD505-2E9C-101B-9397-08002B2CF9AE}" pid="6" name="MSIP_Label_fd63de99-7c02-4eea-9932-b31a2bc74e4e_SiteId">
    <vt:lpwstr>19646c18-1578-452e-b5fb-8504eb919aaa</vt:lpwstr>
  </property>
  <property fmtid="{D5CDD505-2E9C-101B-9397-08002B2CF9AE}" pid="7" name="MSIP_Label_fd63de99-7c02-4eea-9932-b31a2bc74e4e_ActionId">
    <vt:lpwstr>6e1ff7a0-5feb-425c-9ddb-6c70c6a4209a</vt:lpwstr>
  </property>
  <property fmtid="{D5CDD505-2E9C-101B-9397-08002B2CF9AE}" pid="8" name="MSIP_Label_fd63de99-7c02-4eea-9932-b31a2bc74e4e_ContentBits">
    <vt:lpwstr>0</vt:lpwstr>
  </property>
  <property fmtid="{D5CDD505-2E9C-101B-9397-08002B2CF9AE}" pid="9" name="MSIP_Label_fd63de99-7c02-4eea-9932-b31a2bc74e4e_Tag">
    <vt:lpwstr>10, 0, 1, 1</vt:lpwstr>
  </property>
</Properties>
</file>